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«4» февраля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Начальник 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Врио заместителя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Яненко Наталья Юрьевна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 взрослой поликлиникой АУ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Берднидцкая Майя Евгеньевна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связям с общественностью и населением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Бялек Татьяна Владимировна 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И.о. главы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Светского района по строительству и жилищно-коммунальному комплексу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Сафонова Ирина Федоровна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И.о. заместителя главы Светского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начальника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 w:color="000000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Озорнина Светлана Эрнстовна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Думы Советского района 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zh-CN"/>
        </w:rPr>
        <w:t>б организации учебного процесса в образовательных организациях Советского района с 1 февраля 2021 года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Черемных Наталья Владимировна,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начальник управления образования администрации Советского района.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3. О возобновлении деятельности учреждений культуры и спорта Советского района с 1 февраля 2021 года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Малышева Оксана Павловна,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директор Департамента социального развития 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администрации Советского района.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4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28 января 2021 года № 42.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/>
        </w:rPr>
        <w:t>Козырева Екатерина Васильевна,</w:t>
      </w:r>
      <w:r>
        <w:rPr>
          <w:rFonts w:cs="Times New Roman" w:ascii="Times New Roman" w:hAnsi="Times New Roman"/>
          <w:b w:val="false"/>
          <w:bCs/>
          <w:i w:val="false"/>
          <w:iCs/>
          <w:color w:val="000000"/>
          <w:sz w:val="26"/>
          <w:szCs w:val="26"/>
          <w:lang w:eastAsia="zh-CN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spacing w:before="0" w:after="200"/>
        <w:contextualSpacing/>
        <w:jc w:val="center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Злобина В.В.,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начальника управления образования администрации Советского района Черемных Н.В.,  директора Департамента социального развития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>администрации Советского района Малышевой О.П.,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начальника отдела социального развития Департамента социального развития администрации Советского района Козыревой Е.В.,  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4-й неделе года (25-31.01.2021 г.) в Советском районе зарегистрировано 93 новых случая коронавирусной инфекции (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Наблюдается рост заболеваемости относительно предыдущей недели, темп прироста 16,25 %. Показатель заболеваемости 3130,20 на 100 тыс. населения, что выше средне-окружного в 1,10 раза.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39,62 % - наблюдается снижение относительно предыдущей недели в 1,9 раза, но показатель превышает средне-окружные значения.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структуре заболевших жителей района продолжается рост доли рабочих (31,8 %), служащих (9,7 %), а так же увеличилось количество заболевших среди воспитанников и учащихся (8,7 %). На лиц пенсионного возраста приходится 29,3 %, медицинских работников - 10,6 %.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По возрастной структуре по-прежнему отмечается рост доли пациентов в возрасте 30-49 лет (36,13 %) и детей 0-17 лет (8,4 %), увеличилось количество заболевших в возрасте 50-64 года (28,8 %). Люди старше 65 лет составляют 19,1 %.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Выросло число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 (ОРВИ – 86,4 %, пневмонии – 10,4 %), без клинических проявлений – 3,2 %.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Увеличилось количество пневмоний, темп прироста за неделю 1,8 % (5 новых случаев). Число тяжелых форм по сравнению с предыдущей неделей увеличилось, прирост 2,7 % (1 случай).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Зарегистрирована групповая заболеваемость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среди сотрудников МБОУ СОШ № 1 г. Советский</w:t>
      </w:r>
      <w:r>
        <w:rPr>
          <w:rFonts w:cs="Verdana" w:ascii="Times New Roman" w:hAnsi="Times New Roman"/>
          <w:bCs/>
          <w:sz w:val="26"/>
          <w:szCs w:val="26"/>
          <w:lang w:val="ru-RU"/>
        </w:rPr>
        <w:t>. Пострадали 9 человек, у всех симптомы ОРВИ, заболевшие находятся на амбулаторном лечении. Контактные лица изолированы по месту проживания, находятся под медицинским наблюдением. 6 - 11 классы переведены на дистанционное обучение на период 14 дней. Противоэпидемические мероприятия проведены в полном объёме, в том числе заключительная дезинфекция в школе. Проводится проверка с установлением причинно-следственных связей возникновения очага коронавирусной инфекции.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1595 подтверждённых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1443 человек</w:t>
      </w:r>
      <w:r>
        <w:rPr>
          <w:rFonts w:cs="Verdana" w:ascii="Times New Roman" w:hAnsi="Times New Roman"/>
          <w:sz w:val="26"/>
          <w:szCs w:val="26"/>
          <w:lang w:val="ru-RU"/>
        </w:rPr>
        <w:t>а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 выздоровели и выписаны, 142 чел. находятся на лечении, 10 летальных случаев.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 изоляции находятся 307 контактных с заболевшими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-19, сняты с изоляции 4936 контактных лиц. 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По результатам эпидрасследований </w:t>
      </w: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>не используют маски: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при посещении торговых центров, магазинов – 18 %;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рабочем месте – 29 %;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других общественных местах – 14 %.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eastAsia="Times New Roman" w:cs="Verdana" w:ascii="Times New Roman" w:hAnsi="Times New Roman"/>
          <w:b w:val="false"/>
          <w:bCs/>
          <w:sz w:val="26"/>
          <w:szCs w:val="26"/>
          <w:lang w:val="ru-RU" w:eastAsia="ru-RU"/>
        </w:rPr>
        <w:t>Лица, пользующиеся общественным транспортом, маски используют.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По состоянию на 04.02.2021 по Советскому району возбуждено </w:t>
      </w:r>
      <w:r>
        <w:rPr>
          <w:rFonts w:ascii="Times New Roman" w:hAnsi="Times New Roman"/>
          <w:b w:val="false"/>
          <w:bCs w:val="false"/>
          <w:sz w:val="26"/>
          <w:szCs w:val="26"/>
        </w:rPr>
        <w:t>52 административных дел</w:t>
      </w:r>
      <w:r>
        <w:rPr>
          <w:rFonts w:ascii="Times New Roman" w:hAnsi="Times New Roman"/>
          <w:sz w:val="26"/>
          <w:szCs w:val="26"/>
        </w:rPr>
        <w:t xml:space="preserve"> по факту нарушения законодательства в области обеспечения санитарно-эпидемиологического благополучия населения. Решениями Советского районного суда временно приостановлена деятельность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11 объектов. </w:t>
      </w:r>
      <w:r>
        <w:rPr>
          <w:rFonts w:ascii="Times New Roman" w:hAnsi="Times New Roman"/>
          <w:sz w:val="26"/>
          <w:szCs w:val="26"/>
        </w:rPr>
        <w:t xml:space="preserve">Назначено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26 административных штрафов на сумму 198 000 рублей, вынесено 6 предупреждений.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В производстве находится 9 материалов об административных правонарушениях.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4"/>
          <w:sz w:val="26"/>
          <w:szCs w:val="26"/>
          <w:u w:val="none"/>
          <w:lang w:bidi="en-US"/>
        </w:rPr>
        <w:t xml:space="preserve">В соответствии с постановлением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Межведомственной с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>анитарно-противоэпидемиологическ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 xml:space="preserve"> комисси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 xml:space="preserve">и Советского района от 29.01.2021 г. № 1 </w:t>
      </w:r>
      <w:r>
        <w:rPr>
          <w:rFonts w:eastAsia="Lucida Sans Unicode" w:cs="Times New Roman" w:ascii="Times New Roman" w:hAnsi="Times New Roman"/>
          <w:b w:val="false"/>
          <w:bCs w:val="false"/>
          <w:sz w:val="26"/>
          <w:szCs w:val="26"/>
          <w:u w:val="none"/>
          <w:lang w:eastAsia="ru-RU"/>
        </w:rPr>
        <w:t xml:space="preserve">с   01.02.2021 и до особого распоряжения образовательный процесс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в муниципальных общеобразовательных организациях г.п. Пионерский, с.п. Алябьевский, г.п. Малиновский, г.п. Таежный, г.п. Агириш, г.п. Коммунистический, г.п. Зеленоборск  для обучающихся 1-11 классов    организован  в формате очного обучения.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Lucida Sans Unicode" w:cs="Times New Roman" w:ascii="Times New Roman" w:hAnsi="Times New Roman"/>
          <w:b w:val="false"/>
          <w:bCs w:val="false"/>
          <w:sz w:val="26"/>
          <w:szCs w:val="26"/>
          <w:u w:val="none"/>
          <w:lang w:eastAsia="ru-RU"/>
        </w:rPr>
        <w:t>В 3-х  муниципальных общеобразовательных организациях городского поселения Советский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ru-RU"/>
        </w:rPr>
        <w:t xml:space="preserve"> (МБОУ СОШ № 2 г. Советский, МБОУ гимназия г. Советский, МБОУ СОШ № 4 г. Советский)</w:t>
      </w:r>
    </w:p>
    <w:p>
      <w:pPr>
        <w:pStyle w:val="Normal"/>
        <w:tabs>
          <w:tab w:val="left" w:pos="709" w:leader="none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 xml:space="preserve">-  для обучающихся 1-5 классов - в формате очного обучения; </w:t>
      </w:r>
    </w:p>
    <w:p>
      <w:pPr>
        <w:pStyle w:val="Normal"/>
        <w:tabs>
          <w:tab w:val="left" w:pos="709" w:leader="none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- для обучающихся 6-11 классов – в смешанном формате (очное обучение в сочетании с электронным обучением и дистанционными образовательными технологиями в порядке, определяемом образовательной организацией).</w:t>
      </w:r>
    </w:p>
    <w:p>
      <w:pPr>
        <w:pStyle w:val="Normal"/>
        <w:tabs>
          <w:tab w:val="left" w:pos="709" w:leader="none"/>
          <w:tab w:val="left" w:pos="1134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В МБОУ СОШ № 1 г. Советский для обучающихся 1-5 классов обучение ведется в очном формате, для учеников 6-11 классов  организовано  дистанционно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 xml:space="preserve"> обучение (в соответствии с п. 3. </w:t>
      </w:r>
      <w:r>
        <w:rPr>
          <w:rFonts w:eastAsia="Times New Roman" w:cs="Times New Roman" w:ascii="Times New Roman" w:hAnsi="Times New Roman"/>
          <w:b w:val="false"/>
          <w:bCs w:val="false"/>
          <w:spacing w:val="4"/>
          <w:sz w:val="26"/>
          <w:szCs w:val="26"/>
          <w:u w:val="none"/>
          <w:lang w:bidi="en-US"/>
        </w:rPr>
        <w:t xml:space="preserve">постановления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Межведомственной с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>анитарно-противоэпидемиологическ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 xml:space="preserve"> комисси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и № 1 4 от 23.12.2020 г.)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zh-CN"/>
        </w:rPr>
        <w:t>Так же в дистанционной форме обучаются: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zh-CN"/>
        </w:rPr>
        <w:t>- девять  классов по причине карантина по заболеванию коронавирусной инфекцией - 197</w:t>
      </w:r>
      <w:bookmarkStart w:id="3" w:name="_GoBack"/>
      <w:bookmarkEnd w:id="3"/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zh-CN"/>
        </w:rPr>
        <w:t>чел. (3,1%) (школы № 4 г. Советский, гимназии г. Советский, п. Пионерский, п. Алябевский, п. Малиновский, п. Зеленоборск, школы № 1 г. Советский);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zh-CN"/>
        </w:rPr>
        <w:t>-    один класс по причине ОРВИ – 28 чел (0,4%) (МБОУ СОШ п. Пионерский);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zh-CN"/>
        </w:rPr>
        <w:t xml:space="preserve">- по заявлениям родителей (законных представителей) об обучении в дистанционной форме -  53 чел. (0,8%). 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Lucida Sans Unicode" w:cs="Times New Roman" w:ascii="Times New Roman" w:hAnsi="Times New Roman"/>
          <w:b w:val="false"/>
          <w:bCs w:val="false"/>
          <w:sz w:val="26"/>
          <w:szCs w:val="26"/>
          <w:u w:val="none"/>
          <w:lang w:eastAsia="ru-RU"/>
        </w:rPr>
        <w:t>Решения о выборе формы организации образовательного процесса  принимаются на основании: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4"/>
          <w:sz w:val="26"/>
          <w:szCs w:val="26"/>
          <w:u w:val="none"/>
          <w:lang w:bidi="en-US"/>
        </w:rPr>
        <w:t xml:space="preserve">постановлений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Межведомственной с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>анитарно-противоэпидемиологическ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val="x-none" w:eastAsia="x-none"/>
        </w:rPr>
        <w:t xml:space="preserve"> комисси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x-none"/>
        </w:rPr>
        <w:t>и Советского района;</w:t>
      </w:r>
    </w:p>
    <w:p>
      <w:pPr>
        <w:pStyle w:val="Normal"/>
        <w:widowControl w:val="false"/>
        <w:tabs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x-none"/>
        </w:rPr>
        <w:t>предписаниями  Роспотребнадзора,  направляемыми в образовательную организацию  в случае  выявления короновирусной  инфекции у сотрудников школы или обучающихся.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В соответствии с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постановлением Губернатора Ханты-Мансийского автономного округа – Югры от 28.01.2021 № 12 «О дополнительных мерах по снижению рисков распространения новой коронавирусной инфекции (COVID-2019) в Ханты-Мансийском автономном округе – Югре» предусмотрена:</w:t>
      </w:r>
    </w:p>
    <w:p>
      <w:pPr>
        <w:pStyle w:val="Normal"/>
        <w:tabs>
          <w:tab w:val="left" w:pos="1134" w:leader="none"/>
        </w:tabs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-  с  01.02.2021 организация и проведение отборочных физкультурных и спортивных мероприятий в целях формирования спортивных сборных команд муниципального, регионального уровня и спортивных сборных команд России при реализации регионального и федерального единых календарных планов с привлечением зрителей не более 25% от общей вместимости зрительских трибун с соблюдением регламента, утвержденного Минспортом РФ.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В настоящее время возобновлена деятельность всех учреждений спорта, подведомственные ДСР, а также учреждения физической культуры и спорта поселений района.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Также на основании указанного ранее постановления Губернатора и приказа Департамента культуры ХМАО-Югры от 29.01.2021 № 09-од-17/01-09 «О внесении изменений в приказ Департамента культуры ХМАО-Югры от 14.08.2020 09-ОД-197/01-09 «О переходе государственных учреждений, подведомственных Департаменту культуры ХМАО-Югры ко второму этапу снятия ограничительных мероприятий, действующих в ХМАО-Югре»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с 01.02.2021 возобновлена деятельность организаций и учреждений в сфере культуры, с учетом заполняемости не более 50% от общей вместимости помещений для посетителей, за исключением концертов и культурно-массовых мероприятий: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муниципальное бюджетное учреждение дополнительного образования «Советская детская школа искусств» возобновляет занятия в группах;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муниципальное бюджетное учреждение культуры «Межпоселенческая библиотека Советского района» обслуживание продолжается по предварительной записи, возобновит работу Школа компьютерной грамотности, а также занятия в клубных формированиях;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муниципальное бюджетное учреждение культуры «Музей истории и ремесел Советского района»: запланированы к проведению выставки, экскурсии и мастер-класс;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муниципальное бюджетное учреждение культуры «Советский районный центр культуры и досуга «Сибирь» в соответствии с планом работы, учреждение возобновляет проведение мероприятий в режиме реального времени и работу в клубных формированиях.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Часть мероприятий продолжат транслироваться в режиме демонстрации видеопрограмм на официальных страницах учреждени</w:t>
      </w:r>
      <w:r>
        <w:rPr>
          <w:rFonts w:ascii="Times New Roman" w:hAnsi="Times New Roman"/>
          <w:b w:val="false"/>
          <w:bCs w:val="false"/>
          <w:sz w:val="26"/>
          <w:szCs w:val="26"/>
        </w:rPr>
        <w:t>й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в социальных сетях.</w:t>
      </w:r>
    </w:p>
    <w:p>
      <w:pPr>
        <w:pStyle w:val="Normal"/>
        <w:tabs>
          <w:tab w:val="left" w:pos="1134" w:leader="none"/>
        </w:tabs>
        <w:suppressAutoHyphens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b/>
          <w:b/>
          <w:color w:val="000000"/>
          <w:lang w:val="ru-RU" w:eastAsia="zh-CN"/>
        </w:rPr>
      </w:pPr>
      <w:r>
        <w:rPr>
          <w:rFonts w:eastAsia="Times New Roman" w:cs="Times New Roman"/>
          <w:b/>
          <w:color w:val="00000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Fonts w:eastAsia="Times New Roman" w:cs="Verdana"/>
          <w:b/>
          <w:bCs/>
          <w:color w:val="00000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Fonts w:eastAsia="Times New Roman" w:cs="Verdana"/>
          <w:b/>
          <w:bCs/>
          <w:color w:val="00000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3.  Управлению образования администрации Советского района (Черемных Н.В.)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3.1.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Усилить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контроль за проведением противоэпидемических мероприятий в дошкольных, общеобразовательных учреждениях, учреждениях дополнительного образования (соблюдение масочного режима, социальной дистанции, ежедневной профилактической дезинфекции по режиму вирусных инфекций, УФ-обеззараживание помещений, режим проветривания, кабинетной системы в школах и групповой изоляции в дошкольных учреждениях, не допуская совмещения работы сотрудников в двух и более группах, и т. д.).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на период режима повышенной готовности.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3.2.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Предоставить анализ причин групповой заболеваемости COVID-19 среди сотрудников МБОУ СОШ № 1 г. Советский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и заболеваемости в детском саду г.п. Агириш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до 10.02.2021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4.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Отделу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 w:color="000000"/>
          <w:lang w:val="ru-RU" w:eastAsia="en-US" w:bidi="en-US"/>
        </w:rPr>
        <w:t>внутреннего муниципального контроля администрации Советского района (Темникова И.В.),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управлению экономического развития и инвестиций администрации Советского района (Балашова Л.А.) продолжить контрольные мероприятия по соблюдению масочного режима в общественных местах, на рабочих местах предприятий и транспорте.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на период режима повышенной готовности.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pPr>
      <w:r>
        <w:rPr>
          <w:rFonts w:eastAsia="Times New Roman" w:cs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5.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АУ ХМАО-Югры «Советская районная больница» (Антонов В.В.), БУ ХМАО-Югры  «Пионерская районная больница» (Берднидцкая М.Е.):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5.1.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Рассмотреть вопрос о целесообразности обследования контактных лиц в семейных очагах.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до 09.02.2021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5.2. </w:t>
      </w:r>
      <w:r>
        <w:rPr>
          <w:rFonts w:eastAsia="Arial Unicode MS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О</w:t>
      </w:r>
      <w:r>
        <w:rPr>
          <w:rFonts w:eastAsia="Arial Unicode MS" w:cs="Verdana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беспечить качественное заполнение всех граф экстренных извещений, поданных на пациентов с диагнозом COVID-19, а именно: указывать место работы/учёбы (в том числе без использования произвольных сокращений), контактных лиц по семье, прививочный анамнез заболевших (грипп, коронавирусная инфекция), а так же клинические симптомы при заполнении анкеты на заболевших.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 w:cs="Times New Roman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на период режима повышенной готовности.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Arial Unicode MS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pPr>
      <w:r>
        <w:rPr>
          <w:rFonts w:eastAsia="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6.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Директору Департамента социального развития администрации Советского района (Малышева О.П.)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направить а адрес Т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 xml:space="preserve">ерриториального отдела Управления Роспотребнадзора по Ханты-Мансийскому автономному округу-Югре в городе Югорске и в Советском районе </w:t>
      </w:r>
      <w:r>
        <w:rPr>
          <w:rStyle w:val="21"/>
          <w:rFonts w:eastAsia="Calibri" w:ascii="Times New Roman" w:hAnsi="Times New Roman"/>
          <w:sz w:val="26"/>
          <w:szCs w:val="26"/>
          <w:u w:val="none"/>
        </w:rPr>
        <w:t>запрос о возможности проведения ярмарок в домах культуры поселений Советского района.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Срок: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до 09.02.2021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7.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bookmarkStart w:id="4" w:name="__DdeLink__2825_601675950"/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3.1., 3.3., 4,5,6 протокола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5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-19) </w:t>
      </w:r>
      <w:bookmarkEnd w:id="5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 территории Советского района от 28.01.2020 № 42  считать исполненными, снять с контроля.</w:t>
      </w:r>
      <w:bookmarkEnd w:id="4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Глава Советского района                                                                                   И.А. Набатов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6"/>
        <w:szCs w:val="20"/>
        <w:rFonts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 w:customStyle="1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 w:customStyle="1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 w:customStyle="1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ListLabel191" w:customStyle="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 w:customStyle="1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 w:customStyle="1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 w:customStyle="1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 w:customStyle="1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>
      <w:rFonts w:cs="OpenSymbol;Arial Unicode MS"/>
    </w:rPr>
  </w:style>
  <w:style w:type="character" w:styleId="ListLabel203" w:customStyle="1">
    <w:name w:val="ListLabel 203"/>
    <w:qFormat/>
    <w:rPr>
      <w:rFonts w:cs="OpenSymbol;Arial Unicode MS"/>
    </w:rPr>
  </w:style>
  <w:style w:type="character" w:styleId="ListLabel204" w:customStyle="1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 w:customStyle="1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 w:customStyle="1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 w:customStyle="1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 w:customStyle="1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 w:customStyle="1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 w:customStyle="1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 w:customStyle="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 w:customStyle="1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 w:customStyle="1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 w:customStyle="1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 w:customStyle="1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 w:customStyle="1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 w:customStyle="1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 w:customStyle="1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 w:customStyle="1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 w:customStyle="1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 w:customStyle="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 w:customStyle="1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 w:customStyle="1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 w:customStyle="1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 w:customStyle="1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ListLabel236" w:customStyle="1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 w:customStyle="1">
    <w:name w:val="ListLabel 237"/>
    <w:qFormat/>
    <w:rPr>
      <w:b/>
      <w:szCs w:val="24"/>
      <w:u w:val="none"/>
      <w:lang w:val="ru-RU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 w:customStyle="1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 w:customStyle="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242" w:customStyle="1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 w:customStyle="1">
    <w:name w:val="ListLabel 243"/>
    <w:qFormat/>
    <w:rPr>
      <w:b/>
      <w:u w:val="none"/>
    </w:rPr>
  </w:style>
  <w:style w:type="character" w:styleId="ListLabel244" w:customStyle="1">
    <w:name w:val="ListLabel 244"/>
    <w:qFormat/>
    <w:rPr>
      <w:b/>
      <w:sz w:val="24"/>
      <w:szCs w:val="24"/>
    </w:rPr>
  </w:style>
  <w:style w:type="character" w:styleId="ListLabel245" w:customStyle="1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 w:customStyle="1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 w:customStyle="1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 w:customStyle="1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 w:customStyle="1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 w:customStyle="1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 w:customStyle="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 w:customStyle="1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 w:customStyle="1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 w:customStyle="1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 w:customStyle="1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 w:customStyle="1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character" w:styleId="ListLabel277">
    <w:name w:val="ListLabel 277"/>
    <w:qFormat/>
    <w:rPr>
      <w:rFonts w:ascii="Times New Roman" w:hAnsi="Times New Roman"/>
      <w:b/>
      <w:bCs w:val="false"/>
      <w:sz w:val="26"/>
      <w:szCs w:val="24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278">
    <w:name w:val="ListLabel 278"/>
    <w:qFormat/>
    <w:rPr>
      <w:rFonts w:ascii="Times New Roman" w:hAnsi="Times New Roman"/>
      <w:b/>
      <w:bCs w:val="false"/>
      <w:sz w:val="26"/>
      <w:szCs w:val="24"/>
    </w:rPr>
  </w:style>
  <w:style w:type="character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styleId="ListLabel280">
    <w:name w:val="ListLabel 280"/>
    <w:qFormat/>
    <w:rPr>
      <w:rFonts w:ascii="Times New Roman" w:hAnsi="Times New Roman"/>
      <w:b/>
      <w:bCs w:val="false"/>
      <w:sz w:val="26"/>
      <w:szCs w:val="24"/>
    </w:rPr>
  </w:style>
  <w:style w:type="character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 w:customStyle="1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LibreOffice/5.1.3.2$Windows_x86 LibreOffice_project/644e4637d1d8544fd9f56425bd6cec110e49301b</Application>
  <Pages>6</Pages>
  <Words>1747</Words>
  <Characters>12695</Characters>
  <CharactersWithSpaces>14445</CharactersWithSpaces>
  <Paragraphs>169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2021-02-05T10:04:44Z</cp:lastPrinted>
  <dcterms:modified xsi:type="dcterms:W3CDTF">2021-02-05T10:05:36Z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